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Методика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распределения субсидий бюджетам муниципальных районов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(муниципальных округов, городских округов)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на государственную поддержку отрасли культуры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для муниципальных учреждений дополнительного образования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сферы культуры в рамках регионального проекта "</w:t>
      </w:r>
      <w:proofErr w:type="gramStart"/>
      <w:r>
        <w:rPr>
          <w:rFonts w:ascii="Arial" w:eastAsiaTheme="minorHAnsi" w:hAnsi="Arial" w:cs="Arial"/>
          <w:color w:val="auto"/>
          <w:sz w:val="20"/>
          <w:szCs w:val="20"/>
        </w:rPr>
        <w:t>Культурная</w:t>
      </w:r>
      <w:proofErr w:type="gramEnd"/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среда (Брянская область)" государственной программы</w:t>
      </w:r>
    </w:p>
    <w:p w:rsidR="00675181" w:rsidRDefault="00675181" w:rsidP="00675181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"Развитие культуры и туризма в Брянской области"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(</w:t>
      </w:r>
      <w:proofErr w:type="spellStart"/>
      <w:r>
        <w:rPr>
          <w:rFonts w:ascii="Arial" w:hAnsi="Arial" w:cs="Arial"/>
          <w:sz w:val="20"/>
          <w:szCs w:val="20"/>
        </w:rPr>
        <w:t>Vi</w:t>
      </w:r>
      <w:proofErr w:type="spellEnd"/>
      <w:r>
        <w:rPr>
          <w:rFonts w:ascii="Arial" w:hAnsi="Arial" w:cs="Arial"/>
          <w:sz w:val="20"/>
          <w:szCs w:val="20"/>
        </w:rPr>
        <w:t>), определяется по формуле: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Pr="00675181" w:rsidRDefault="00675181" w:rsidP="006751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proofErr w:type="gramStart"/>
      <w:r w:rsidRPr="00675181">
        <w:rPr>
          <w:rFonts w:ascii="Arial" w:hAnsi="Arial" w:cs="Arial"/>
          <w:sz w:val="20"/>
          <w:szCs w:val="20"/>
          <w:lang w:val="en-US"/>
        </w:rPr>
        <w:t>Vi</w:t>
      </w:r>
      <w:proofErr w:type="gramEnd"/>
      <w:r w:rsidRPr="00675181">
        <w:rPr>
          <w:rFonts w:ascii="Arial" w:hAnsi="Arial" w:cs="Arial"/>
          <w:sz w:val="20"/>
          <w:szCs w:val="20"/>
          <w:lang w:val="en-US"/>
        </w:rPr>
        <w:t xml:space="preserve"> = V1i + V2i + V3i, </w:t>
      </w:r>
      <w:r>
        <w:rPr>
          <w:rFonts w:ascii="Arial" w:hAnsi="Arial" w:cs="Arial"/>
          <w:sz w:val="20"/>
          <w:szCs w:val="20"/>
        </w:rPr>
        <w:t>где</w:t>
      </w:r>
      <w:r w:rsidRPr="00675181">
        <w:rPr>
          <w:rFonts w:ascii="Arial" w:hAnsi="Arial" w:cs="Arial"/>
          <w:sz w:val="20"/>
          <w:szCs w:val="20"/>
          <w:lang w:val="en-US"/>
        </w:rPr>
        <w:t>:</w:t>
      </w:r>
    </w:p>
    <w:p w:rsidR="00675181" w:rsidRP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V1i -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приобретение музыкальных инструментов, оборудования и материалов для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V2i -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капитальный ремонт зданий ДШИ.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V3i -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реконструкцию зданий ДШИ.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приобретение музыкальных инструментов, оборудования и материалов для ДШИ (V1i), определяется по формуле: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0"/>
          <w:sz w:val="20"/>
          <w:szCs w:val="20"/>
          <w:lang w:eastAsia="ru-RU"/>
        </w:rPr>
        <w:drawing>
          <wp:inline distT="0" distB="0" distL="0" distR="0">
            <wp:extent cx="1221740" cy="3879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V1 - общий объем субсидий, выделяемых бюджетам муниципальных районов (муниципальных округов, городских округов) на приобретение музыкальных инструментов, оборудования и материалов для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C1i - объем затрат i-</w:t>
      </w:r>
      <w:proofErr w:type="spellStart"/>
      <w:r>
        <w:rPr>
          <w:rFonts w:ascii="Arial" w:hAnsi="Arial" w:cs="Arial"/>
          <w:sz w:val="20"/>
          <w:szCs w:val="20"/>
        </w:rPr>
        <w:t>го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муниципального района (муниципального округа, городского округа) согласно заявкам (сметам) на приобретение музыкальных инструментов, оборудования и материалов для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C1 - общий объем затрат, определенный главным распорядителем средств областного бюджета согласно представленным муниципальными районами (муниципальными округами, городскими округами) заявкам (сметам) на приобретение музыкальных инструментов, оборудования и материалов для ДШИ.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капитальный ремонт зданий ДШИ (V2i), определяется по формуле: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0"/>
          <w:sz w:val="20"/>
          <w:szCs w:val="20"/>
          <w:lang w:eastAsia="ru-RU"/>
        </w:rPr>
        <w:drawing>
          <wp:inline distT="0" distB="0" distL="0" distR="0">
            <wp:extent cx="1221740" cy="387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V2 - общий объем субсидий, выделяемых бюджетам муниципальных районов (муниципальных округов, городских округов) на капитальный ремонт зданий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C2i - объем затрат i-</w:t>
      </w:r>
      <w:proofErr w:type="spellStart"/>
      <w:r>
        <w:rPr>
          <w:rFonts w:ascii="Arial" w:hAnsi="Arial" w:cs="Arial"/>
          <w:sz w:val="20"/>
          <w:szCs w:val="20"/>
        </w:rPr>
        <w:t>го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муниципального района (муниципального округа, городского округа) согласно сметам на капитальный ремонт зданий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C2 - общий объем затрат, определенный главным распорядителем средств областного бюджета, согласно представленным муниципальными районами (муниципальными округами, городскими округами) заявкам (сметам) на капитальный ремонт зданий ДШИ.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Размер субсидии, предоставляемой i-</w:t>
      </w:r>
      <w:proofErr w:type="spellStart"/>
      <w:r>
        <w:rPr>
          <w:rFonts w:ascii="Arial" w:hAnsi="Arial" w:cs="Arial"/>
          <w:sz w:val="20"/>
          <w:szCs w:val="20"/>
        </w:rPr>
        <w:t>му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муниципальному району (муниципальному округу, городскому округу) на реконструкцию зданий ДШИ (V3i), определяется по формуле: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0"/>
          <w:sz w:val="20"/>
          <w:szCs w:val="20"/>
          <w:lang w:eastAsia="ru-RU"/>
        </w:rPr>
        <w:lastRenderedPageBreak/>
        <w:drawing>
          <wp:inline distT="0" distB="0" distL="0" distR="0">
            <wp:extent cx="1221740" cy="387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V3 - общий объем субсидий, выделяемых бюджетам муниципальных районов (муниципальных округов, городских округов) на реконструкцию зданий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C3i - объем затрат i-</w:t>
      </w:r>
      <w:proofErr w:type="spellStart"/>
      <w:r>
        <w:rPr>
          <w:rFonts w:ascii="Arial" w:hAnsi="Arial" w:cs="Arial"/>
          <w:sz w:val="20"/>
          <w:szCs w:val="20"/>
        </w:rPr>
        <w:t>го</w:t>
      </w:r>
      <w:proofErr w:type="spellEnd"/>
      <w:r>
        <w:rPr>
          <w:rFonts w:ascii="Arial" w:hAnsi="Arial" w:cs="Arial"/>
          <w:sz w:val="20"/>
          <w:szCs w:val="20"/>
        </w:rPr>
        <w:t xml:space="preserve"> муниципального района (муниципального округа, городского округа) согласно сметам на реконструкцию зданий ДШИ;</w:t>
      </w:r>
    </w:p>
    <w:p w:rsidR="00675181" w:rsidRDefault="00675181" w:rsidP="0067518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C3 - общий объем затрат, определенный главным распорядителем средств областного бюджета, согласно представленным муниципальными районами (муниципальными округами, городскими округами) заявкам (сметам) на реконструкцию зданий ДШИ.</w:t>
      </w:r>
    </w:p>
    <w:p w:rsidR="00675181" w:rsidRDefault="00675181" w:rsidP="006751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787A" w:rsidRDefault="0067787A">
      <w:bookmarkStart w:id="0" w:name="_GoBack"/>
      <w:bookmarkEnd w:id="0"/>
    </w:p>
    <w:sectPr w:rsidR="0067787A" w:rsidSect="003554C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81"/>
    <w:rsid w:val="00675181"/>
    <w:rsid w:val="0067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2022-10-05T11:27:00Z</dcterms:created>
  <dcterms:modified xsi:type="dcterms:W3CDTF">2022-10-05T11:28:00Z</dcterms:modified>
</cp:coreProperties>
</file>